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A6" w:rsidRPr="00D37ED3" w:rsidRDefault="001E63A6" w:rsidP="00A918FB">
      <w:pPr>
        <w:spacing w:before="120" w:after="120" w:line="240" w:lineRule="auto"/>
        <w:jc w:val="right"/>
        <w:rPr>
          <w:rFonts w:ascii="Times New Roman" w:eastAsia="Calibri" w:hAnsi="Times New Roman" w:cs="Times New Roman"/>
          <w:b/>
          <w:sz w:val="24"/>
          <w:szCs w:val="24"/>
          <w:lang w:val="nl-NL"/>
          <w14:shadow w14:blurRad="50800" w14:dist="38100" w14:dir="2700000" w14:sx="100000" w14:sy="100000" w14:kx="0" w14:ky="0" w14:algn="tl">
            <w14:srgbClr w14:val="000000">
              <w14:alpha w14:val="60000"/>
            </w14:srgbClr>
          </w14:shadow>
        </w:rPr>
      </w:pPr>
      <w:r w:rsidRPr="00D37ED3">
        <w:rPr>
          <w:rFonts w:ascii="Times New Roman" w:eastAsia="Calibri" w:hAnsi="Times New Roman" w:cs="Times New Roman"/>
          <w:b/>
          <w:sz w:val="24"/>
          <w:szCs w:val="24"/>
          <w:lang w:val="nl-NL"/>
          <w14:shadow w14:blurRad="50800" w14:dist="38100" w14:dir="2700000" w14:sx="100000" w14:sy="100000" w14:kx="0" w14:ky="0" w14:algn="tl">
            <w14:srgbClr w14:val="000000">
              <w14:alpha w14:val="60000"/>
            </w14:srgbClr>
          </w14:shadow>
        </w:rPr>
        <w:t xml:space="preserve">BÀI  </w:t>
      </w:r>
      <w:r w:rsidR="001E39FE" w:rsidRPr="00D37ED3">
        <w:rPr>
          <w:rFonts w:ascii="Times New Roman" w:eastAsia="Calibri" w:hAnsi="Times New Roman" w:cs="Times New Roman"/>
          <w:b/>
          <w:sz w:val="24"/>
          <w:szCs w:val="24"/>
          <w:lang w:val="nl-NL"/>
          <w14:shadow w14:blurRad="50800" w14:dist="38100" w14:dir="2700000" w14:sx="100000" w14:sy="100000" w14:kx="0" w14:ky="0" w14:algn="tl">
            <w14:srgbClr w14:val="000000">
              <w14:alpha w14:val="60000"/>
            </w14:srgbClr>
          </w14:shadow>
        </w:rPr>
        <w:t>03</w:t>
      </w:r>
      <w:r w:rsidRPr="00D37ED3">
        <w:rPr>
          <w:rFonts w:ascii="Times New Roman" w:eastAsia="Calibri" w:hAnsi="Times New Roman" w:cs="Times New Roman"/>
          <w:b/>
          <w:sz w:val="24"/>
          <w:szCs w:val="24"/>
          <w:lang w:val="nl-NL"/>
          <w14:shadow w14:blurRad="50800" w14:dist="38100" w14:dir="2700000" w14:sx="100000" w14:sy="100000" w14:kx="0" w14:ky="0" w14:algn="tl">
            <w14:srgbClr w14:val="000000">
              <w14:alpha w14:val="60000"/>
            </w14:srgbClr>
          </w14:shadow>
        </w:rPr>
        <w:t>:</w:t>
      </w:r>
    </w:p>
    <w:p w:rsidR="001E63A6" w:rsidRPr="001E63A6" w:rsidRDefault="001E63A6" w:rsidP="00E606C7">
      <w:pPr>
        <w:spacing w:before="120" w:after="120" w:line="240" w:lineRule="auto"/>
        <w:ind w:firstLine="709"/>
        <w:jc w:val="right"/>
        <w:rPr>
          <w:rFonts w:ascii="Times New Roman" w:eastAsia="Calibri" w:hAnsi="Times New Roman" w:cs="Times New Roman"/>
          <w:kern w:val="32"/>
          <w:sz w:val="24"/>
          <w:szCs w:val="24"/>
          <w:lang w:val="nl-NL"/>
        </w:rPr>
      </w:pPr>
      <w:r w:rsidRPr="00D37ED3">
        <w:rPr>
          <w:rFonts w:ascii="Times New Roman" w:eastAsia="Calibri" w:hAnsi="Times New Roman" w:cs="Times New Roman"/>
          <w:b/>
          <w:noProof/>
          <w:sz w:val="24"/>
          <w:szCs w:val="24"/>
        </w:rPr>
        <mc:AlternateContent>
          <mc:Choice Requires="wps">
            <w:drawing>
              <wp:anchor distT="0" distB="0" distL="114300" distR="114300" simplePos="0" relativeHeight="251659264" behindDoc="0" locked="0" layoutInCell="1" allowOverlap="1" wp14:anchorId="5A80638E" wp14:editId="0A782877">
                <wp:simplePos x="0" y="0"/>
                <wp:positionH relativeFrom="column">
                  <wp:posOffset>-229235</wp:posOffset>
                </wp:positionH>
                <wp:positionV relativeFrom="paragraph">
                  <wp:posOffset>330835</wp:posOffset>
                </wp:positionV>
                <wp:extent cx="6294120" cy="0"/>
                <wp:effectExtent l="8890" t="6985" r="12065" b="1206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941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 o:spid="_x0000_s1026" type="#_x0000_t32" style="position:absolute;margin-left:-18.05pt;margin-top:26.05pt;width:495.6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"/>
            </w:pict>
          </mc:Fallback>
        </mc:AlternateContent>
      </w:r>
      <w:r w:rsidRPr="00D37ED3">
        <w:rPr>
          <w:rFonts w:ascii="Times New Roman" w:eastAsia="Calibri" w:hAnsi="Times New Roman" w:cs="Times New Roman"/>
          <w:b/>
          <w:noProof/>
          <w:sz w:val="24"/>
          <w:szCs w:val="24"/>
          <w:lang w:val="nl-NL"/>
          <w14:shadow w14:blurRad="50800" w14:dist="38100" w14:dir="2700000" w14:sx="100000" w14:sy="100000" w14:kx="0" w14:ky="0" w14:algn="tl">
            <w14:srgbClr w14:val="000000">
              <w14:alpha w14:val="60000"/>
            </w14:srgbClr>
          </w14:shadow>
        </w:rPr>
        <w:t>LUẬT DÂN SỰ</w:t>
      </w:r>
    </w:p>
    <w:p w:rsidR="001E63A6" w:rsidRPr="001E63A6" w:rsidRDefault="001E63A6" w:rsidP="00E606C7">
      <w:pPr>
        <w:spacing w:before="120" w:after="120" w:line="240" w:lineRule="auto"/>
        <w:ind w:firstLine="709"/>
        <w:jc w:val="both"/>
        <w:rPr>
          <w:rFonts w:ascii="Times New Roman" w:eastAsia="Calibri" w:hAnsi="Times New Roman" w:cs="Times New Roman"/>
          <w:kern w:val="32"/>
          <w:sz w:val="24"/>
          <w:szCs w:val="24"/>
          <w:lang w:val="nl-NL"/>
        </w:rPr>
      </w:pPr>
    </w:p>
    <w:p w:rsidR="001E63A6" w:rsidRPr="001E63A6" w:rsidRDefault="001E63A6" w:rsidP="00DF5D6A">
      <w:pPr>
        <w:spacing w:before="120" w:after="120" w:line="240" w:lineRule="auto"/>
        <w:jc w:val="both"/>
        <w:rPr>
          <w:rFonts w:ascii="Times New Roman" w:eastAsia="Calibri" w:hAnsi="Times New Roman" w:cs="Times New Roman"/>
          <w:i/>
          <w:sz w:val="24"/>
          <w:szCs w:val="24"/>
          <w:lang w:val="nl-NL"/>
        </w:rPr>
      </w:pPr>
      <w:r w:rsidRPr="001E63A6">
        <w:rPr>
          <w:rFonts w:ascii="Times New Roman" w:eastAsia="Calibri" w:hAnsi="Times New Roman" w:cs="Times New Roman"/>
          <w:b/>
          <w:sz w:val="24"/>
          <w:szCs w:val="24"/>
          <w:lang w:val="nl-NL"/>
        </w:rPr>
        <w:t xml:space="preserve">1. </w:t>
      </w:r>
      <w:r w:rsidR="003401E8" w:rsidRPr="00D37ED3">
        <w:rPr>
          <w:rFonts w:ascii="Times New Roman" w:eastAsia="Calibri" w:hAnsi="Times New Roman" w:cs="Times New Roman"/>
          <w:b/>
          <w:sz w:val="24"/>
          <w:szCs w:val="24"/>
          <w:lang w:val="nl-NL"/>
        </w:rPr>
        <w:t>Ôn tập:</w:t>
      </w:r>
      <w:r w:rsidRPr="001E63A6">
        <w:rPr>
          <w:rFonts w:ascii="Times New Roman" w:eastAsia="Calibri" w:hAnsi="Times New Roman" w:cs="Times New Roman"/>
          <w:b/>
          <w:sz w:val="24"/>
          <w:szCs w:val="24"/>
          <w:lang w:val="nl-NL"/>
        </w:rPr>
        <w:t xml:space="preserve"> </w:t>
      </w:r>
      <w:r w:rsidR="00DF5D6A" w:rsidRPr="00D37ED3">
        <w:rPr>
          <w:rFonts w:ascii="Times New Roman" w:eastAsia="Calibri" w:hAnsi="Times New Roman" w:cs="Times New Roman"/>
          <w:i/>
          <w:sz w:val="24"/>
          <w:szCs w:val="24"/>
          <w:lang w:val="nl-NL"/>
        </w:rPr>
        <w:t>05</w:t>
      </w:r>
      <w:r w:rsidR="003401E8" w:rsidRPr="00D37ED3">
        <w:rPr>
          <w:rFonts w:ascii="Times New Roman" w:eastAsia="Calibri" w:hAnsi="Times New Roman" w:cs="Times New Roman"/>
          <w:i/>
          <w:sz w:val="24"/>
          <w:szCs w:val="24"/>
          <w:lang w:val="nl-NL"/>
        </w:rPr>
        <w:t xml:space="preserve"> phút</w:t>
      </w:r>
    </w:p>
    <w:p w:rsidR="003401E8" w:rsidRPr="00D37ED3" w:rsidRDefault="003401E8" w:rsidP="00E606C7">
      <w:pPr>
        <w:spacing w:before="120" w:after="120" w:line="240" w:lineRule="auto"/>
        <w:ind w:firstLine="709"/>
        <w:jc w:val="both"/>
        <w:rPr>
          <w:rFonts w:ascii="Times New Roman" w:eastAsia="Calibri" w:hAnsi="Times New Roman" w:cs="Times New Roman"/>
          <w:i/>
          <w:sz w:val="24"/>
          <w:szCs w:val="24"/>
          <w:lang w:val="nl-NL"/>
        </w:rPr>
      </w:pPr>
      <w:r w:rsidRPr="00D37ED3">
        <w:rPr>
          <w:rFonts w:ascii="Times New Roman" w:eastAsia="Calibri" w:hAnsi="Times New Roman" w:cs="Times New Roman"/>
          <w:i/>
          <w:sz w:val="24"/>
          <w:szCs w:val="24"/>
          <w:lang w:val="nl-NL"/>
        </w:rPr>
        <w:t>1.1. Chủ thể trong quan hệ pháp Luật d</w:t>
      </w:r>
      <w:r w:rsidR="001E63A6" w:rsidRPr="001E63A6">
        <w:rPr>
          <w:rFonts w:ascii="Times New Roman" w:eastAsia="Calibri" w:hAnsi="Times New Roman" w:cs="Times New Roman"/>
          <w:i/>
          <w:sz w:val="24"/>
          <w:szCs w:val="24"/>
          <w:lang w:val="nl-NL"/>
        </w:rPr>
        <w:t xml:space="preserve">ân sự </w:t>
      </w:r>
      <w:r w:rsidRPr="00D37ED3">
        <w:rPr>
          <w:rFonts w:ascii="Times New Roman" w:eastAsia="Calibri" w:hAnsi="Times New Roman" w:cs="Times New Roman"/>
          <w:i/>
          <w:sz w:val="24"/>
          <w:szCs w:val="24"/>
          <w:lang w:val="nl-NL"/>
        </w:rPr>
        <w:t>là những ai?</w:t>
      </w:r>
    </w:p>
    <w:p w:rsidR="001E63A6" w:rsidRPr="001E63A6" w:rsidRDefault="003401E8" w:rsidP="00E606C7">
      <w:pPr>
        <w:spacing w:before="120" w:after="120" w:line="240" w:lineRule="auto"/>
        <w:ind w:firstLine="709"/>
        <w:jc w:val="both"/>
        <w:rPr>
          <w:rFonts w:ascii="Times New Roman" w:eastAsia="Calibri" w:hAnsi="Times New Roman" w:cs="Times New Roman"/>
          <w:i/>
          <w:sz w:val="24"/>
          <w:szCs w:val="24"/>
          <w:lang w:val="nl-NL"/>
        </w:rPr>
      </w:pPr>
      <w:r w:rsidRPr="00D37ED3">
        <w:rPr>
          <w:rFonts w:ascii="Times New Roman" w:eastAsia="Calibri" w:hAnsi="Times New Roman" w:cs="Times New Roman"/>
          <w:i/>
          <w:sz w:val="24"/>
          <w:szCs w:val="24"/>
          <w:lang w:val="nl-NL"/>
        </w:rPr>
        <w:t>1.</w:t>
      </w:r>
      <w:r w:rsidR="001E63A6" w:rsidRPr="001E63A6">
        <w:rPr>
          <w:rFonts w:ascii="Times New Roman" w:eastAsia="Calibri" w:hAnsi="Times New Roman" w:cs="Times New Roman"/>
          <w:i/>
          <w:sz w:val="24"/>
          <w:szCs w:val="24"/>
          <w:lang w:val="nl-NL"/>
        </w:rPr>
        <w:t>2. Đối tượng điều chỉ</w:t>
      </w:r>
      <w:r w:rsidRPr="00D37ED3">
        <w:rPr>
          <w:rFonts w:ascii="Times New Roman" w:eastAsia="Calibri" w:hAnsi="Times New Roman" w:cs="Times New Roman"/>
          <w:i/>
          <w:sz w:val="24"/>
          <w:szCs w:val="24"/>
          <w:lang w:val="nl-NL"/>
        </w:rPr>
        <w:t>nh luật dân sự là những quan hệ nào?</w:t>
      </w:r>
      <w:r w:rsidR="001E63A6" w:rsidRPr="001E63A6">
        <w:rPr>
          <w:rFonts w:ascii="Times New Roman" w:eastAsia="Calibri" w:hAnsi="Times New Roman" w:cs="Times New Roman"/>
          <w:i/>
          <w:sz w:val="24"/>
          <w:szCs w:val="24"/>
          <w:lang w:val="nl-NL"/>
        </w:rPr>
        <w:t xml:space="preserve"> </w:t>
      </w:r>
    </w:p>
    <w:p w:rsidR="00DF5D6A" w:rsidRPr="00D37ED3" w:rsidRDefault="003401E8" w:rsidP="00DF5D6A">
      <w:pPr>
        <w:spacing w:before="120" w:after="120" w:line="240" w:lineRule="auto"/>
        <w:jc w:val="both"/>
        <w:rPr>
          <w:rFonts w:ascii="Times New Roman" w:eastAsia="Calibri" w:hAnsi="Times New Roman" w:cs="Times New Roman"/>
          <w:i/>
          <w:sz w:val="24"/>
          <w:szCs w:val="24"/>
          <w:lang w:val="nl-NL"/>
        </w:rPr>
      </w:pPr>
      <w:r w:rsidRPr="00D37ED3">
        <w:rPr>
          <w:rFonts w:ascii="Times New Roman" w:eastAsia="Calibri" w:hAnsi="Times New Roman" w:cs="Times New Roman"/>
          <w:b/>
          <w:sz w:val="24"/>
          <w:szCs w:val="24"/>
          <w:lang w:val="nl-NL"/>
        </w:rPr>
        <w:t xml:space="preserve">2. </w:t>
      </w:r>
      <w:r w:rsidR="00DF5D6A" w:rsidRPr="00D37ED3">
        <w:rPr>
          <w:rFonts w:ascii="Times New Roman" w:eastAsia="Calibri" w:hAnsi="Times New Roman" w:cs="Times New Roman"/>
          <w:b/>
          <w:sz w:val="24"/>
          <w:szCs w:val="24"/>
          <w:lang w:val="nl-NL"/>
        </w:rPr>
        <w:t xml:space="preserve">Giảng bài mới: </w:t>
      </w:r>
      <w:r w:rsidR="00DF5D6A" w:rsidRPr="00D37ED3">
        <w:rPr>
          <w:rFonts w:ascii="Times New Roman" w:eastAsia="Calibri" w:hAnsi="Times New Roman" w:cs="Times New Roman"/>
          <w:i/>
          <w:sz w:val="24"/>
          <w:szCs w:val="24"/>
          <w:lang w:val="nl-NL"/>
        </w:rPr>
        <w:t>35 phút</w:t>
      </w:r>
    </w:p>
    <w:p w:rsidR="001E63A6" w:rsidRPr="001E63A6" w:rsidRDefault="001E63A6" w:rsidP="00E606C7">
      <w:pPr>
        <w:spacing w:before="120" w:after="120" w:line="240" w:lineRule="auto"/>
        <w:ind w:firstLine="709"/>
        <w:jc w:val="both"/>
        <w:rPr>
          <w:rFonts w:ascii="Times New Roman" w:eastAsia="Calibri" w:hAnsi="Times New Roman" w:cs="Times New Roman"/>
          <w:b/>
          <w:sz w:val="24"/>
          <w:szCs w:val="24"/>
          <w:lang w:val="nl-NL"/>
        </w:rPr>
      </w:pPr>
      <w:r w:rsidRPr="001E63A6">
        <w:rPr>
          <w:rFonts w:ascii="Times New Roman" w:eastAsia="Calibri" w:hAnsi="Times New Roman" w:cs="Times New Roman"/>
          <w:b/>
          <w:sz w:val="24"/>
          <w:szCs w:val="24"/>
          <w:lang w:val="nl-NL"/>
        </w:rPr>
        <w:t>Một số nội dung cơ bản của Luật dân sự</w:t>
      </w:r>
      <w:r w:rsidR="00127DD4" w:rsidRPr="00D37ED3">
        <w:rPr>
          <w:rFonts w:ascii="Times New Roman" w:eastAsia="Calibri" w:hAnsi="Times New Roman" w:cs="Times New Roman"/>
          <w:b/>
          <w:sz w:val="24"/>
          <w:szCs w:val="24"/>
          <w:lang w:val="nl-NL"/>
        </w:rPr>
        <w:t xml:space="preserve"> (tiếp theo)</w:t>
      </w:r>
    </w:p>
    <w:p w:rsidR="00967219" w:rsidRPr="00D37ED3" w:rsidRDefault="00127DD4" w:rsidP="00E606C7">
      <w:pPr>
        <w:spacing w:line="240" w:lineRule="auto"/>
        <w:rPr>
          <w:rFonts w:ascii="Times New Roman" w:hAnsi="Times New Roman" w:cs="Times New Roman"/>
          <w:b/>
          <w:i/>
          <w:sz w:val="24"/>
          <w:szCs w:val="24"/>
        </w:rPr>
      </w:pPr>
      <w:r w:rsidRPr="00D37ED3">
        <w:rPr>
          <w:rFonts w:ascii="Times New Roman" w:hAnsi="Times New Roman" w:cs="Times New Roman"/>
          <w:b/>
          <w:i/>
          <w:sz w:val="24"/>
          <w:szCs w:val="24"/>
        </w:rPr>
        <w:t>2</w:t>
      </w:r>
      <w:r w:rsidR="00967219" w:rsidRPr="00D37ED3">
        <w:rPr>
          <w:rFonts w:ascii="Times New Roman" w:hAnsi="Times New Roman" w:cs="Times New Roman"/>
          <w:b/>
          <w:i/>
          <w:sz w:val="24"/>
          <w:szCs w:val="24"/>
        </w:rPr>
        <w:t xml:space="preserve">.4. Thừa kế: </w:t>
      </w:r>
    </w:p>
    <w:p w:rsidR="00967219" w:rsidRPr="00D37ED3" w:rsidRDefault="00127DD4" w:rsidP="00E606C7">
      <w:pPr>
        <w:spacing w:line="240" w:lineRule="auto"/>
        <w:rPr>
          <w:rFonts w:ascii="Times New Roman" w:hAnsi="Times New Roman" w:cs="Times New Roman"/>
          <w:b/>
          <w:i/>
          <w:sz w:val="24"/>
          <w:szCs w:val="24"/>
        </w:rPr>
      </w:pPr>
      <w:r w:rsidRPr="00D37ED3">
        <w:rPr>
          <w:rFonts w:ascii="Times New Roman" w:hAnsi="Times New Roman" w:cs="Times New Roman"/>
          <w:b/>
          <w:i/>
          <w:sz w:val="24"/>
          <w:szCs w:val="24"/>
        </w:rPr>
        <w:t>2</w:t>
      </w:r>
      <w:r w:rsidR="00967219" w:rsidRPr="00D37ED3">
        <w:rPr>
          <w:rFonts w:ascii="Times New Roman" w:hAnsi="Times New Roman" w:cs="Times New Roman"/>
          <w:b/>
          <w:i/>
          <w:sz w:val="24"/>
          <w:szCs w:val="24"/>
        </w:rPr>
        <w:t xml:space="preserve">.4.1. Khái niệm: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Thừa kế là sự chuyển dịch tài sản của người chết cho những người còn sống theo di chúc hoặc theo pháp luật;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Quyền thừa kế là một quyền dân sự của cá nhân, được hiểu như sau: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Quyền thừa kế là quyền của cá nhân được lập di chúc để định đoạt tài sản của mình và để lại tài sản của mình cho người thừa kế theo pháp luật;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Quyền thừa kế còn được hiểu là quyền của người được hưởng di sản thừa kế.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Di sản thừa kế: Di sản thừa kế bao gồm tài sản riêng của người chết, phần tài sản của người chết trong khối tài sản chung với người khác. </w:t>
      </w:r>
    </w:p>
    <w:p w:rsidR="00967219" w:rsidRPr="00D37ED3" w:rsidRDefault="00127DD4" w:rsidP="00E606C7">
      <w:pPr>
        <w:spacing w:line="240" w:lineRule="auto"/>
        <w:rPr>
          <w:rFonts w:ascii="Times New Roman" w:hAnsi="Times New Roman" w:cs="Times New Roman"/>
          <w:b/>
          <w:i/>
          <w:sz w:val="24"/>
          <w:szCs w:val="24"/>
        </w:rPr>
      </w:pPr>
      <w:r w:rsidRPr="00D37ED3">
        <w:rPr>
          <w:rFonts w:ascii="Times New Roman" w:hAnsi="Times New Roman" w:cs="Times New Roman"/>
          <w:b/>
          <w:i/>
          <w:sz w:val="24"/>
          <w:szCs w:val="24"/>
        </w:rPr>
        <w:t>2</w:t>
      </w:r>
      <w:r w:rsidR="00967219" w:rsidRPr="00D37ED3">
        <w:rPr>
          <w:rFonts w:ascii="Times New Roman" w:hAnsi="Times New Roman" w:cs="Times New Roman"/>
          <w:b/>
          <w:i/>
          <w:sz w:val="24"/>
          <w:szCs w:val="24"/>
        </w:rPr>
        <w:t xml:space="preserve">.4.2. Người để lại thừa kế: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Người để lại thừa kế là cá nhân sau khi chết có tài sản để lại cho người khác thừa kế theo di chúc hoặc thừa kế theo pháp luật. </w:t>
      </w:r>
    </w:p>
    <w:p w:rsidR="00967219" w:rsidRPr="00D37ED3" w:rsidRDefault="00127DD4" w:rsidP="00E606C7">
      <w:pPr>
        <w:spacing w:line="240" w:lineRule="auto"/>
        <w:rPr>
          <w:rFonts w:ascii="Times New Roman" w:hAnsi="Times New Roman" w:cs="Times New Roman"/>
          <w:b/>
          <w:i/>
          <w:sz w:val="24"/>
          <w:szCs w:val="24"/>
        </w:rPr>
      </w:pPr>
      <w:r w:rsidRPr="00D37ED3">
        <w:rPr>
          <w:rFonts w:ascii="Times New Roman" w:hAnsi="Times New Roman" w:cs="Times New Roman"/>
          <w:b/>
          <w:i/>
          <w:sz w:val="24"/>
          <w:szCs w:val="24"/>
        </w:rPr>
        <w:t>2</w:t>
      </w:r>
      <w:r w:rsidR="00967219" w:rsidRPr="00D37ED3">
        <w:rPr>
          <w:rFonts w:ascii="Times New Roman" w:hAnsi="Times New Roman" w:cs="Times New Roman"/>
          <w:b/>
          <w:i/>
          <w:sz w:val="24"/>
          <w:szCs w:val="24"/>
        </w:rPr>
        <w:t xml:space="preserve">.4.3. Người thừa kế: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Người thừa kế theo pháp luật là cá nhân có mối quan hệ thân thích với người chết;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Người thừa kế theo di chúc bao gồm cá nhân, pháp nhân, tổ chức, ….</w:t>
      </w:r>
    </w:p>
    <w:p w:rsidR="00967219" w:rsidRPr="00D37ED3" w:rsidRDefault="00967219" w:rsidP="00E606C7">
      <w:pPr>
        <w:spacing w:line="240" w:lineRule="auto"/>
        <w:rPr>
          <w:rFonts w:ascii="Times New Roman" w:hAnsi="Times New Roman" w:cs="Times New Roman"/>
          <w:b/>
          <w:sz w:val="24"/>
          <w:szCs w:val="24"/>
        </w:rPr>
      </w:pPr>
      <w:r w:rsidRPr="00D37ED3">
        <w:rPr>
          <w:rFonts w:ascii="Times New Roman" w:hAnsi="Times New Roman" w:cs="Times New Roman"/>
          <w:b/>
          <w:sz w:val="24"/>
          <w:szCs w:val="24"/>
        </w:rPr>
        <w:t xml:space="preserve">- Điều kiện để được hưởng thừa kế: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Người thừa kế là cá nhân phải là người còn sống vào thời điểm mở thừa kế;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Người thừa kế được sinh ra còn sống sau thời điểm mở thừa kế nhưng đã thành thai trước khi người để lại di sản chết;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Nguyên tắc đồng tử (Chết cùng một thời điểm): Những người chết cùng thời điểm thì họ không được thừa kế di sản của nhau. Di sản của mỗi người sẽ do người thừa kế của họ hưởng. </w:t>
      </w:r>
    </w:p>
    <w:p w:rsidR="00967219" w:rsidRPr="00D37ED3" w:rsidRDefault="00127DD4" w:rsidP="00E606C7">
      <w:pPr>
        <w:spacing w:line="240" w:lineRule="auto"/>
        <w:rPr>
          <w:rFonts w:ascii="Times New Roman" w:hAnsi="Times New Roman" w:cs="Times New Roman"/>
          <w:b/>
          <w:i/>
          <w:sz w:val="24"/>
          <w:szCs w:val="24"/>
        </w:rPr>
      </w:pPr>
      <w:r w:rsidRPr="00D37ED3">
        <w:rPr>
          <w:rFonts w:ascii="Times New Roman" w:hAnsi="Times New Roman" w:cs="Times New Roman"/>
          <w:b/>
          <w:i/>
          <w:sz w:val="24"/>
          <w:szCs w:val="24"/>
        </w:rPr>
        <w:t>2</w:t>
      </w:r>
      <w:r w:rsidR="00967219" w:rsidRPr="00D37ED3">
        <w:rPr>
          <w:rFonts w:ascii="Times New Roman" w:hAnsi="Times New Roman" w:cs="Times New Roman"/>
          <w:b/>
          <w:i/>
          <w:sz w:val="24"/>
          <w:szCs w:val="24"/>
        </w:rPr>
        <w:t xml:space="preserve">.4.4. Những người không có quyền hưởng di sản thừa kế: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lastRenderedPageBreak/>
        <w:t xml:space="preserve">- Những người bị kết án về hành vi cố ý xâm phạm tính mạng, sức khỏe, danh dự, nhân phẩm của người để lại di sản thừa kế;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Vi phạm nghiêm trọng nghĩa vụ nuôi dưỡng;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Người có hành vi lừa dối, cưỡng ép hoặc ngăn cản người để lại di sản trong việc lập di chúc;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Giả mạo di chúc, sửa chữa di chúc, hủy di chúc nhằm hưởng một phần hoặc toàn bộ di sản trái với ý chí của người để lại di sản. </w:t>
      </w:r>
    </w:p>
    <w:p w:rsidR="00967219" w:rsidRPr="00D37ED3" w:rsidRDefault="00127DD4" w:rsidP="00E606C7">
      <w:pPr>
        <w:spacing w:line="240" w:lineRule="auto"/>
        <w:rPr>
          <w:rFonts w:ascii="Times New Roman" w:hAnsi="Times New Roman" w:cs="Times New Roman"/>
          <w:b/>
          <w:i/>
          <w:sz w:val="24"/>
          <w:szCs w:val="24"/>
        </w:rPr>
      </w:pPr>
      <w:r w:rsidRPr="00D37ED3">
        <w:rPr>
          <w:rFonts w:ascii="Times New Roman" w:hAnsi="Times New Roman" w:cs="Times New Roman"/>
          <w:b/>
          <w:i/>
          <w:sz w:val="24"/>
          <w:szCs w:val="24"/>
        </w:rPr>
        <w:t>2</w:t>
      </w:r>
      <w:r w:rsidR="00967219" w:rsidRPr="00D37ED3">
        <w:rPr>
          <w:rFonts w:ascii="Times New Roman" w:hAnsi="Times New Roman" w:cs="Times New Roman"/>
          <w:b/>
          <w:i/>
          <w:sz w:val="24"/>
          <w:szCs w:val="24"/>
        </w:rPr>
        <w:t xml:space="preserve">.4.5. Thời điểm mở thừa kế: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Thời điểm mở thừa kế là thời điểm người có tài sản chết, trừ trường hợp vợ chồng lập di chúc chung;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Ý nghĩa: Việc xác định thời điểm mở thừa kế để xác định khối lượng di sản thừa kế và những người được hưởng di sản thừa kế. </w:t>
      </w:r>
    </w:p>
    <w:p w:rsidR="00967219" w:rsidRPr="00D37ED3" w:rsidRDefault="00127DD4" w:rsidP="00E606C7">
      <w:pPr>
        <w:spacing w:line="240" w:lineRule="auto"/>
        <w:rPr>
          <w:rFonts w:ascii="Times New Roman" w:hAnsi="Times New Roman" w:cs="Times New Roman"/>
          <w:b/>
          <w:i/>
          <w:sz w:val="24"/>
          <w:szCs w:val="24"/>
        </w:rPr>
      </w:pPr>
      <w:r w:rsidRPr="00D37ED3">
        <w:rPr>
          <w:rFonts w:ascii="Times New Roman" w:hAnsi="Times New Roman" w:cs="Times New Roman"/>
          <w:b/>
          <w:i/>
          <w:sz w:val="24"/>
          <w:szCs w:val="24"/>
        </w:rPr>
        <w:t>2</w:t>
      </w:r>
      <w:r w:rsidR="00967219" w:rsidRPr="00D37ED3">
        <w:rPr>
          <w:rFonts w:ascii="Times New Roman" w:hAnsi="Times New Roman" w:cs="Times New Roman"/>
          <w:b/>
          <w:i/>
          <w:sz w:val="24"/>
          <w:szCs w:val="24"/>
        </w:rPr>
        <w:t xml:space="preserve">.4.6. Địa điểm mở thừa kế: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Địa điểm mở thừa kế là nơi cư trú cuối cùng của người để lại di sản. Nếu không xác định được nơi cư trú cuối cùng thì địa điểm mở thừa kế là nơi có toàn bộ hoặc phần lớn tài sản;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Ý nghĩa: Địa điểm mở thừa kế là nơi Tòa án có thẩm quyền giải quyết các tranh chấp liên quan đến việc thừa kế.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Thời hiệu khởi kiện để người thừa kế yêu cầu chia di sản, xác nhận quyền thừa kế của mình hoặc bác bỏ quyền thừa kế của người khác là 10 năm kể từ thời điểm mở thừa kế. </w:t>
      </w:r>
    </w:p>
    <w:p w:rsidR="00967219" w:rsidRPr="00D37ED3" w:rsidRDefault="00127DD4" w:rsidP="00E606C7">
      <w:pPr>
        <w:spacing w:line="240" w:lineRule="auto"/>
        <w:rPr>
          <w:rFonts w:ascii="Times New Roman" w:hAnsi="Times New Roman" w:cs="Times New Roman"/>
          <w:b/>
          <w:i/>
          <w:sz w:val="24"/>
          <w:szCs w:val="24"/>
        </w:rPr>
      </w:pPr>
      <w:r w:rsidRPr="00D37ED3">
        <w:rPr>
          <w:rFonts w:ascii="Times New Roman" w:hAnsi="Times New Roman" w:cs="Times New Roman"/>
          <w:b/>
          <w:i/>
          <w:sz w:val="24"/>
          <w:szCs w:val="24"/>
        </w:rPr>
        <w:t>2</w:t>
      </w:r>
      <w:r w:rsidR="00967219" w:rsidRPr="00D37ED3">
        <w:rPr>
          <w:rFonts w:ascii="Times New Roman" w:hAnsi="Times New Roman" w:cs="Times New Roman"/>
          <w:b/>
          <w:i/>
          <w:sz w:val="24"/>
          <w:szCs w:val="24"/>
        </w:rPr>
        <w:t xml:space="preserve">.4.7. Thừa kế theo di chúc: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b/>
          <w:i/>
          <w:sz w:val="24"/>
          <w:szCs w:val="24"/>
        </w:rPr>
        <w:t xml:space="preserve">* Khái niệm: </w:t>
      </w:r>
      <w:r w:rsidRPr="00D37ED3">
        <w:rPr>
          <w:rFonts w:ascii="Times New Roman" w:hAnsi="Times New Roman" w:cs="Times New Roman"/>
          <w:sz w:val="24"/>
          <w:szCs w:val="24"/>
        </w:rPr>
        <w:t xml:space="preserve">Di chúc là sự thể hiện ý chí của cá nhân nhằm chuyển tài sản của mình cho người khác sau khi chết. </w:t>
      </w:r>
    </w:p>
    <w:p w:rsidR="00967219" w:rsidRPr="00D37ED3" w:rsidRDefault="00967219" w:rsidP="00E606C7">
      <w:pPr>
        <w:spacing w:line="240" w:lineRule="auto"/>
        <w:rPr>
          <w:rFonts w:ascii="Times New Roman" w:hAnsi="Times New Roman" w:cs="Times New Roman"/>
          <w:b/>
          <w:i/>
          <w:sz w:val="24"/>
          <w:szCs w:val="24"/>
        </w:rPr>
      </w:pPr>
      <w:r w:rsidRPr="00D37ED3">
        <w:rPr>
          <w:rFonts w:ascii="Times New Roman" w:hAnsi="Times New Roman" w:cs="Times New Roman"/>
          <w:b/>
          <w:i/>
          <w:sz w:val="24"/>
          <w:szCs w:val="24"/>
        </w:rPr>
        <w:t xml:space="preserve">* Đặc điểm: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Di chúc là hành vi pháp lý đơn phương của người có tài sản, muốn định đoạt tài sản của mình cho những người khác sau khi mình qua đời;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Khi người lập di chúc còn sống có thể thay thế, hủy bỏ, bổ sung di chúc bất cứ lúc nào;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Quan hệ thừa kế chỉ phát sinh khi người lập di chúc chết hoặc một số trường hợp khác theo quy định của pháp luật. </w:t>
      </w:r>
    </w:p>
    <w:p w:rsidR="00967219" w:rsidRPr="00D37ED3" w:rsidRDefault="00967219" w:rsidP="00E606C7">
      <w:pPr>
        <w:spacing w:line="240" w:lineRule="auto"/>
        <w:rPr>
          <w:rFonts w:ascii="Times New Roman" w:hAnsi="Times New Roman" w:cs="Times New Roman"/>
          <w:b/>
          <w:i/>
          <w:sz w:val="24"/>
          <w:szCs w:val="24"/>
        </w:rPr>
      </w:pPr>
      <w:r w:rsidRPr="00D37ED3">
        <w:rPr>
          <w:rFonts w:ascii="Times New Roman" w:hAnsi="Times New Roman" w:cs="Times New Roman"/>
          <w:b/>
          <w:i/>
          <w:sz w:val="24"/>
          <w:szCs w:val="24"/>
        </w:rPr>
        <w:t xml:space="preserve">* Điều kiện để di chúc có hiệu lực: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Người lập di chúc phải có năng lực hành vi dân sự phù hợp với quy định của pháp luật;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Nội dung di chúc không quy định điều cấm của pháp luật, không trái đạo đức xã hội;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Người lập di chúc hoàn toàn tự nguyện, minh mẫn, sáng suốt;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lastRenderedPageBreak/>
        <w:t xml:space="preserve">- Hình thức di chúc phù hợp với quy định của pháp luật. </w:t>
      </w:r>
    </w:p>
    <w:p w:rsidR="00967219" w:rsidRPr="00D37ED3" w:rsidRDefault="00967219" w:rsidP="00E606C7">
      <w:pPr>
        <w:spacing w:line="240" w:lineRule="auto"/>
        <w:rPr>
          <w:rFonts w:ascii="Times New Roman" w:hAnsi="Times New Roman" w:cs="Times New Roman"/>
          <w:b/>
          <w:i/>
          <w:sz w:val="24"/>
          <w:szCs w:val="24"/>
        </w:rPr>
      </w:pPr>
      <w:r w:rsidRPr="00D37ED3">
        <w:rPr>
          <w:rFonts w:ascii="Times New Roman" w:hAnsi="Times New Roman" w:cs="Times New Roman"/>
          <w:b/>
          <w:i/>
          <w:sz w:val="24"/>
          <w:szCs w:val="24"/>
        </w:rPr>
        <w:t xml:space="preserve">* Hình thức di chúc: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Di chúc bằng lời nói (Chúc ngôn): Chúc ngôn chỉ có hiệu lực trong các trường hợp sau: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Người lập di chúc đang trong tình trạng tính mạng bị cái chết đe dọa do bệnh tật hoặc các nguyên nhân khác mà không thể lập di chúc bằng văn bản được;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Chúc ngôn phải được lập trước ít nhất 02 người làm chứng. Trong vòng 05 ngày, kể từ ngày chúc ngôn được lập, những người làm chứng phải ghi chép nội dung chúc ngôn và công chứng, chứng thực;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Sau 3 tháng, kể từ ngày chúc ngôn được lập mà người lập di chúc còn sống, minh mẫn, sáng suốt thì chúc ngôn mặc nhiên bị hủy bỏ.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Di chúc bằng văn bản (Chúc văn) bao gồm: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Di chúc bằng văn bản không có người làm chứng;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Di chúc bằng văn bản có người làm chứng;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Di chúc bằng văn bản có công chứng, chứng thực. </w:t>
      </w:r>
    </w:p>
    <w:p w:rsidR="00967219" w:rsidRPr="00D37ED3" w:rsidRDefault="00967219" w:rsidP="00E606C7">
      <w:pPr>
        <w:spacing w:line="240" w:lineRule="auto"/>
        <w:rPr>
          <w:rFonts w:ascii="Times New Roman" w:hAnsi="Times New Roman" w:cs="Times New Roman"/>
          <w:b/>
          <w:i/>
          <w:sz w:val="24"/>
          <w:szCs w:val="24"/>
        </w:rPr>
      </w:pPr>
      <w:r w:rsidRPr="00D37ED3">
        <w:rPr>
          <w:rFonts w:ascii="Times New Roman" w:hAnsi="Times New Roman" w:cs="Times New Roman"/>
          <w:b/>
          <w:i/>
          <w:sz w:val="24"/>
          <w:szCs w:val="24"/>
        </w:rPr>
        <w:t xml:space="preserve">* Người thừa kế không phụ thuộc vào nội dung di chúc: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Con chưa thành niên, cha mẹ, vợ chồng;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Con đã thành niên mà không có khả năng lao động.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Mức hưởng: Bằng 2/3 suất thừa kế nếu được chia theo pháp luật nếu người đó không được di chúc để lại cho hưởng di sản hoặc hưởng ít hơn 2/3. </w:t>
      </w:r>
    </w:p>
    <w:p w:rsidR="00967219" w:rsidRPr="00D37ED3" w:rsidRDefault="00127DD4" w:rsidP="00E606C7">
      <w:pPr>
        <w:spacing w:line="240" w:lineRule="auto"/>
        <w:rPr>
          <w:rFonts w:ascii="Times New Roman" w:hAnsi="Times New Roman" w:cs="Times New Roman"/>
          <w:b/>
          <w:i/>
          <w:sz w:val="24"/>
          <w:szCs w:val="24"/>
        </w:rPr>
      </w:pPr>
      <w:r w:rsidRPr="00D37ED3">
        <w:rPr>
          <w:rFonts w:ascii="Times New Roman" w:hAnsi="Times New Roman" w:cs="Times New Roman"/>
          <w:b/>
          <w:i/>
          <w:sz w:val="24"/>
          <w:szCs w:val="24"/>
        </w:rPr>
        <w:t>2</w:t>
      </w:r>
      <w:r w:rsidR="00967219" w:rsidRPr="00D37ED3">
        <w:rPr>
          <w:rFonts w:ascii="Times New Roman" w:hAnsi="Times New Roman" w:cs="Times New Roman"/>
          <w:b/>
          <w:i/>
          <w:sz w:val="24"/>
          <w:szCs w:val="24"/>
        </w:rPr>
        <w:t xml:space="preserve">.4.8. Thừa kế theo pháp luật: </w:t>
      </w:r>
    </w:p>
    <w:p w:rsidR="00967219" w:rsidRPr="00D37ED3" w:rsidRDefault="00967219" w:rsidP="00E606C7">
      <w:pPr>
        <w:spacing w:line="240" w:lineRule="auto"/>
        <w:rPr>
          <w:rFonts w:ascii="Times New Roman" w:hAnsi="Times New Roman" w:cs="Times New Roman"/>
          <w:b/>
          <w:i/>
          <w:sz w:val="24"/>
          <w:szCs w:val="24"/>
        </w:rPr>
      </w:pPr>
      <w:r w:rsidRPr="00D37ED3">
        <w:rPr>
          <w:rFonts w:ascii="Times New Roman" w:hAnsi="Times New Roman" w:cs="Times New Roman"/>
          <w:b/>
          <w:i/>
          <w:sz w:val="24"/>
          <w:szCs w:val="24"/>
        </w:rPr>
        <w:t xml:space="preserve">* Khái niệm: </w:t>
      </w:r>
    </w:p>
    <w:p w:rsidR="00967219" w:rsidRPr="00D37ED3" w:rsidRDefault="00967219" w:rsidP="00E606C7">
      <w:pPr>
        <w:spacing w:line="240" w:lineRule="auto"/>
        <w:rPr>
          <w:rFonts w:ascii="Times New Roman" w:hAnsi="Times New Roman" w:cs="Times New Roman"/>
          <w:color w:val="FF0000"/>
          <w:sz w:val="24"/>
          <w:szCs w:val="24"/>
        </w:rPr>
      </w:pPr>
      <w:r w:rsidRPr="00D37ED3">
        <w:rPr>
          <w:rFonts w:ascii="Times New Roman" w:hAnsi="Times New Roman" w:cs="Times New Roman"/>
          <w:sz w:val="24"/>
          <w:szCs w:val="24"/>
        </w:rPr>
        <w:t xml:space="preserve">Thừa kế theo pháp luật là thừa kế theo </w:t>
      </w:r>
      <w:r w:rsidRPr="00D37ED3">
        <w:rPr>
          <w:rFonts w:ascii="Times New Roman" w:hAnsi="Times New Roman" w:cs="Times New Roman"/>
          <w:color w:val="FF0000"/>
          <w:sz w:val="24"/>
          <w:szCs w:val="24"/>
        </w:rPr>
        <w:t>hàng thừa kế</w:t>
      </w:r>
      <w:r w:rsidRPr="00D37ED3">
        <w:rPr>
          <w:rFonts w:ascii="Times New Roman" w:hAnsi="Times New Roman" w:cs="Times New Roman"/>
          <w:sz w:val="24"/>
          <w:szCs w:val="24"/>
        </w:rPr>
        <w:t xml:space="preserve">, điều kiện và trình tự do pháp luật quy định. Người thừa kế trong trường hợp thừa kế theo pháp luật là những người có quan </w:t>
      </w:r>
      <w:r w:rsidRPr="00D37ED3">
        <w:rPr>
          <w:rFonts w:ascii="Times New Roman" w:hAnsi="Times New Roman" w:cs="Times New Roman"/>
          <w:color w:val="FF0000"/>
          <w:sz w:val="24"/>
          <w:szCs w:val="24"/>
        </w:rPr>
        <w:t xml:space="preserve">hệ huyết thống, quan hệ hôn nhân và quan hệ nuôi dưỡng. </w:t>
      </w:r>
    </w:p>
    <w:p w:rsidR="00967219" w:rsidRPr="00D37ED3" w:rsidRDefault="00967219" w:rsidP="00E606C7">
      <w:pPr>
        <w:spacing w:line="240" w:lineRule="auto"/>
        <w:rPr>
          <w:rFonts w:ascii="Times New Roman" w:hAnsi="Times New Roman" w:cs="Times New Roman"/>
          <w:b/>
          <w:i/>
          <w:sz w:val="24"/>
          <w:szCs w:val="24"/>
        </w:rPr>
      </w:pPr>
      <w:r w:rsidRPr="00D37ED3">
        <w:rPr>
          <w:rFonts w:ascii="Times New Roman" w:hAnsi="Times New Roman" w:cs="Times New Roman"/>
          <w:b/>
          <w:i/>
          <w:sz w:val="24"/>
          <w:szCs w:val="24"/>
        </w:rPr>
        <w:t xml:space="preserve">* Các trường hợp thừa kế theo pháp luật: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Thừa kế toàn bộ di sản trong các trường hợp: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Không có di chúc;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Di chúc không hợp pháp;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Những người thừa kế theo di chúc đều chết trước hoặc chết cùng thời điểm với người để lại di chúc;</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Người thừa kế không có quyền hưởng di sản hoặc từ chối nhận di sản.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lastRenderedPageBreak/>
        <w:t xml:space="preserve">- Thừa kế một phần di sản trong các trường hợp: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Phần di sản không được định đoạt trong di chúc;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Phần di sản liên quan đến những người thừa kế không phụ thuộc vào di chúc;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Di chúc thất lạc, hư hại một phần. </w:t>
      </w:r>
    </w:p>
    <w:p w:rsidR="00967219" w:rsidRPr="00D37ED3" w:rsidRDefault="00967219" w:rsidP="00E606C7">
      <w:pPr>
        <w:spacing w:line="240" w:lineRule="auto"/>
        <w:rPr>
          <w:rFonts w:ascii="Times New Roman" w:hAnsi="Times New Roman" w:cs="Times New Roman"/>
          <w:b/>
          <w:i/>
          <w:sz w:val="24"/>
          <w:szCs w:val="24"/>
        </w:rPr>
      </w:pPr>
      <w:r w:rsidRPr="00D37ED3">
        <w:rPr>
          <w:rFonts w:ascii="Times New Roman" w:hAnsi="Times New Roman" w:cs="Times New Roman"/>
          <w:b/>
          <w:i/>
          <w:sz w:val="24"/>
          <w:szCs w:val="24"/>
        </w:rPr>
        <w:t xml:space="preserve">* Diện thừa kế và hàng thừa kế: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color w:val="0070C0"/>
          <w:sz w:val="24"/>
          <w:szCs w:val="24"/>
        </w:rPr>
        <w:t>- Diện thừa kế</w:t>
      </w:r>
      <w:r w:rsidRPr="00D37ED3">
        <w:rPr>
          <w:rFonts w:ascii="Times New Roman" w:hAnsi="Times New Roman" w:cs="Times New Roman"/>
          <w:sz w:val="24"/>
          <w:szCs w:val="24"/>
        </w:rPr>
        <w:t>: Là phạm vi những người có quyền hưởng di sản thừa kế của người chết theo quy định của pháp luật, bao gồm:</w:t>
      </w:r>
    </w:p>
    <w:p w:rsidR="00967219" w:rsidRPr="00D37ED3" w:rsidRDefault="00967219" w:rsidP="00E606C7">
      <w:pPr>
        <w:spacing w:line="240" w:lineRule="auto"/>
        <w:rPr>
          <w:rFonts w:ascii="Times New Roman" w:hAnsi="Times New Roman" w:cs="Times New Roman"/>
          <w:color w:val="0070C0"/>
          <w:sz w:val="24"/>
          <w:szCs w:val="24"/>
        </w:rPr>
      </w:pPr>
      <w:r w:rsidRPr="00D37ED3">
        <w:rPr>
          <w:rFonts w:ascii="Times New Roman" w:hAnsi="Times New Roman" w:cs="Times New Roman"/>
          <w:color w:val="0070C0"/>
          <w:sz w:val="24"/>
          <w:szCs w:val="24"/>
        </w:rPr>
        <w:t xml:space="preserve">+ Quan hệ hôn nhân: Là quan hệ vợ chồng trên cơ sở đăng ký kết hôn theo quy định của pháp luật hoặc hôn nhân thực tế được pháp luật công nhận; </w:t>
      </w:r>
    </w:p>
    <w:p w:rsidR="00967219" w:rsidRPr="00D37ED3" w:rsidRDefault="00967219" w:rsidP="00E606C7">
      <w:pPr>
        <w:spacing w:line="240" w:lineRule="auto"/>
        <w:rPr>
          <w:rFonts w:ascii="Times New Roman" w:hAnsi="Times New Roman" w:cs="Times New Roman"/>
          <w:color w:val="0070C0"/>
          <w:sz w:val="24"/>
          <w:szCs w:val="24"/>
        </w:rPr>
      </w:pPr>
      <w:r w:rsidRPr="00D37ED3">
        <w:rPr>
          <w:rFonts w:ascii="Times New Roman" w:hAnsi="Times New Roman" w:cs="Times New Roman"/>
          <w:color w:val="0070C0"/>
          <w:sz w:val="24"/>
          <w:szCs w:val="24"/>
        </w:rPr>
        <w:t xml:space="preserve">+ Quan hệ huyết thống: Là quan hệ giữa những người sinh ra từ một gốc: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Trực hệ: Cụ, ông, bà, cha, mẹ đẻ và con đẻ;</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Bàng hệ: Anh, chị, em ruột; Bác, chú, cậu, cô, dì ruột, cháu gọi người chết là bác, chú, cậu, cô, dì ruột.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Quan hệ nuôi dưỡng: Là quan hệ dựa trên cơ sở nuôi con nuôi hợp pháp.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Hàng thừa kế: Căn cứ vào mối quan hệ gần gũi, thân thích với người chết, pháp luật quy định những người trong diện thừa kế thành các hàng thừa kế. Những người này xếp cùng một lượt với nhau tùy thuộc vào mức độ gần gũi với người để lại di sản thừa kế. Theo quy định của pháp luật thì có 3 hàng: </w:t>
      </w:r>
    </w:p>
    <w:p w:rsidR="00967219" w:rsidRPr="00D37ED3" w:rsidRDefault="00967219" w:rsidP="00E606C7">
      <w:pPr>
        <w:spacing w:line="240" w:lineRule="auto"/>
        <w:rPr>
          <w:rFonts w:ascii="Times New Roman" w:hAnsi="Times New Roman" w:cs="Times New Roman"/>
          <w:color w:val="0070C0"/>
          <w:sz w:val="24"/>
          <w:szCs w:val="24"/>
        </w:rPr>
      </w:pPr>
      <w:r w:rsidRPr="00D37ED3">
        <w:rPr>
          <w:rFonts w:ascii="Times New Roman" w:hAnsi="Times New Roman" w:cs="Times New Roman"/>
          <w:color w:val="0070C0"/>
          <w:sz w:val="24"/>
          <w:szCs w:val="24"/>
        </w:rPr>
        <w:t xml:space="preserve">+ Hàng thừa kế thứ nhất gồm: Vợ chồng, cha đẻ, mẹ đẻ, cha nuôi, mẹ nuôi, con đẻ, con nuôi của người chết;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Hàng thừa kế thứ hai bao gồm: Ông nội, bà nội, ông ngoại, bà ngoại, anh ruột, chị ruột, em ruột của người chết; cháu ruột của người chết mà người chết là ông nội, bà nội, ông ngoại, bà ngoại;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Hàng thừa kế thứ ba bao gồm: Cụ nội, cụ ngoại của người chết; Bác ruột, chú ruột, cậu ruột, cô ruột, dì ruột, chắt ruột của người chết mà người chết là cụ nội, cụ ngoại. </w:t>
      </w:r>
    </w:p>
    <w:p w:rsidR="00967219" w:rsidRPr="00D37ED3" w:rsidRDefault="00967219" w:rsidP="00E606C7">
      <w:pPr>
        <w:spacing w:line="240" w:lineRule="auto"/>
        <w:rPr>
          <w:rFonts w:ascii="Times New Roman" w:hAnsi="Times New Roman" w:cs="Times New Roman"/>
          <w:b/>
          <w:i/>
          <w:sz w:val="24"/>
          <w:szCs w:val="24"/>
        </w:rPr>
      </w:pPr>
      <w:r w:rsidRPr="00D37ED3">
        <w:rPr>
          <w:rFonts w:ascii="Times New Roman" w:hAnsi="Times New Roman" w:cs="Times New Roman"/>
          <w:b/>
          <w:i/>
          <w:sz w:val="24"/>
          <w:szCs w:val="24"/>
        </w:rPr>
        <w:t xml:space="preserve">* Thừa kế thế vị: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Thừa kế thế vị là trường hợp con của người để lại di sản chết trước hoặc chết cùng thời điểm với người để lại di sản thì cháu được hưởng phần di sản mà cha hoặc mẹ của cháu được hưởng nếu còn sống; Nếu cháu cũng chết trước hoặc chết cùng thời điểm với người để lại di sản thì chắt được hưởng phần di sản mà cha hoặc mẹ của chắt được hưởng nếu còn sống. </w:t>
      </w:r>
    </w:p>
    <w:p w:rsidR="00967219" w:rsidRPr="00D37ED3" w:rsidRDefault="00967219" w:rsidP="00E606C7">
      <w:pPr>
        <w:spacing w:line="240" w:lineRule="auto"/>
        <w:rPr>
          <w:rFonts w:ascii="Times New Roman" w:hAnsi="Times New Roman" w:cs="Times New Roman"/>
          <w:sz w:val="24"/>
          <w:szCs w:val="24"/>
        </w:rPr>
      </w:pPr>
      <w:r w:rsidRPr="00D37ED3">
        <w:rPr>
          <w:rFonts w:ascii="Times New Roman" w:hAnsi="Times New Roman" w:cs="Times New Roman"/>
          <w:sz w:val="24"/>
          <w:szCs w:val="24"/>
        </w:rPr>
        <w:t xml:space="preserve">- Thừa kế thế vị chỉ được áp dụng với trường hợp thừa kế theo pháp luật. </w:t>
      </w:r>
    </w:p>
    <w:p w:rsidR="00E606C7" w:rsidRPr="00D37ED3" w:rsidRDefault="00E606C7" w:rsidP="00E606C7">
      <w:pPr>
        <w:spacing w:line="240" w:lineRule="auto"/>
        <w:rPr>
          <w:rFonts w:ascii="Times New Roman" w:hAnsi="Times New Roman" w:cs="Times New Roman"/>
          <w:sz w:val="24"/>
          <w:szCs w:val="24"/>
        </w:rPr>
      </w:pPr>
      <w:r w:rsidRPr="00D37ED3">
        <w:rPr>
          <w:rFonts w:ascii="Times New Roman" w:hAnsi="Times New Roman" w:cs="Times New Roman"/>
          <w:b/>
          <w:sz w:val="24"/>
          <w:szCs w:val="24"/>
        </w:rPr>
        <w:t>3. Kết bài:</w:t>
      </w:r>
      <w:r w:rsidRPr="00D37ED3">
        <w:rPr>
          <w:rFonts w:ascii="Times New Roman" w:hAnsi="Times New Roman" w:cs="Times New Roman"/>
          <w:sz w:val="24"/>
          <w:szCs w:val="24"/>
        </w:rPr>
        <w:t xml:space="preserve"> </w:t>
      </w:r>
      <w:r w:rsidRPr="00D37ED3">
        <w:rPr>
          <w:rFonts w:ascii="Times New Roman" w:hAnsi="Times New Roman" w:cs="Times New Roman"/>
          <w:i/>
          <w:sz w:val="24"/>
          <w:szCs w:val="24"/>
        </w:rPr>
        <w:t>05 phút</w:t>
      </w:r>
      <w:bookmarkStart w:id="0" w:name="_GoBack"/>
      <w:bookmarkEnd w:id="0"/>
    </w:p>
    <w:p w:rsidR="00F07BA2" w:rsidRPr="00D37ED3" w:rsidRDefault="00F07BA2" w:rsidP="00E606C7">
      <w:pPr>
        <w:spacing w:line="240" w:lineRule="auto"/>
        <w:rPr>
          <w:rFonts w:ascii="Times New Roman" w:hAnsi="Times New Roman" w:cs="Times New Roman"/>
          <w:i/>
          <w:sz w:val="24"/>
          <w:szCs w:val="24"/>
        </w:rPr>
      </w:pPr>
      <w:r w:rsidRPr="00D37ED3">
        <w:rPr>
          <w:rFonts w:ascii="Times New Roman" w:hAnsi="Times New Roman" w:cs="Times New Roman"/>
          <w:i/>
          <w:sz w:val="24"/>
          <w:szCs w:val="24"/>
        </w:rPr>
        <w:t>Theo các em nội dung cốt lõi trong chế định thừa kế là gì?</w:t>
      </w:r>
    </w:p>
    <w:sectPr w:rsidR="00F07BA2" w:rsidRPr="00D37ED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4157" w:rsidRDefault="00B44157" w:rsidP="00FD6BC0">
      <w:pPr>
        <w:spacing w:after="0" w:line="240" w:lineRule="auto"/>
      </w:pPr>
      <w:r>
        <w:separator/>
      </w:r>
    </w:p>
  </w:endnote>
  <w:endnote w:type="continuationSeparator" w:id="0">
    <w:p w:rsidR="00B44157" w:rsidRDefault="00B44157" w:rsidP="00FD6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BC0" w:rsidRPr="00FD6BC0" w:rsidRDefault="00FD6BC0">
    <w:pPr>
      <w:pStyle w:val="Footer"/>
      <w:rPr>
        <w:i/>
        <w:sz w:val="20"/>
        <w:szCs w:val="20"/>
      </w:rPr>
    </w:pPr>
    <w:r>
      <w:tab/>
    </w:r>
    <w:r>
      <w:tab/>
    </w:r>
    <w:r w:rsidRPr="00FD6BC0">
      <w:rPr>
        <w:i/>
        <w:sz w:val="20"/>
        <w:szCs w:val="20"/>
      </w:rPr>
      <w:t>Giáo án dự thi – bài Luật dân sự – phần chế định Thừa kế</w:t>
    </w:r>
    <w:r w:rsidRPr="00FD6BC0">
      <w:rPr>
        <w:i/>
        <w:sz w:val="20"/>
        <w:szCs w:val="20"/>
      </w:rPr>
      <w:tab/>
    </w:r>
    <w:r w:rsidRPr="00FD6BC0">
      <w:rPr>
        <w:i/>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4157" w:rsidRDefault="00B44157" w:rsidP="00FD6BC0">
      <w:pPr>
        <w:spacing w:after="0" w:line="240" w:lineRule="auto"/>
      </w:pPr>
      <w:r>
        <w:separator/>
      </w:r>
    </w:p>
  </w:footnote>
  <w:footnote w:type="continuationSeparator" w:id="0">
    <w:p w:rsidR="00B44157" w:rsidRDefault="00B44157" w:rsidP="00FD6B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1C74F8"/>
    <w:multiLevelType w:val="multilevel"/>
    <w:tmpl w:val="3F3C4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04F6"/>
    <w:rsid w:val="00127DD4"/>
    <w:rsid w:val="001E39FE"/>
    <w:rsid w:val="001E63A6"/>
    <w:rsid w:val="003401E8"/>
    <w:rsid w:val="00643239"/>
    <w:rsid w:val="008704F6"/>
    <w:rsid w:val="00967219"/>
    <w:rsid w:val="00A918FB"/>
    <w:rsid w:val="00B44157"/>
    <w:rsid w:val="00B6689E"/>
    <w:rsid w:val="00BE77AC"/>
    <w:rsid w:val="00D37ED3"/>
    <w:rsid w:val="00DF5D6A"/>
    <w:rsid w:val="00E606C7"/>
    <w:rsid w:val="00F07BA2"/>
    <w:rsid w:val="00FD6B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04F6"/>
    <w:rPr>
      <w:color w:val="0000FF" w:themeColor="hyperlink"/>
      <w:u w:val="single"/>
    </w:rPr>
  </w:style>
  <w:style w:type="paragraph" w:styleId="BalloonText">
    <w:name w:val="Balloon Text"/>
    <w:basedOn w:val="Normal"/>
    <w:link w:val="BalloonTextChar"/>
    <w:uiPriority w:val="99"/>
    <w:semiHidden/>
    <w:unhideWhenUsed/>
    <w:rsid w:val="008704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04F6"/>
    <w:rPr>
      <w:rFonts w:ascii="Tahoma" w:hAnsi="Tahoma" w:cs="Tahoma"/>
      <w:sz w:val="16"/>
      <w:szCs w:val="16"/>
    </w:rPr>
  </w:style>
  <w:style w:type="paragraph" w:styleId="Header">
    <w:name w:val="header"/>
    <w:basedOn w:val="Normal"/>
    <w:link w:val="HeaderChar"/>
    <w:uiPriority w:val="99"/>
    <w:unhideWhenUsed/>
    <w:rsid w:val="00FD6B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6BC0"/>
  </w:style>
  <w:style w:type="paragraph" w:styleId="Footer">
    <w:name w:val="footer"/>
    <w:basedOn w:val="Normal"/>
    <w:link w:val="FooterChar"/>
    <w:uiPriority w:val="99"/>
    <w:unhideWhenUsed/>
    <w:rsid w:val="00FD6B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6B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04F6"/>
    <w:rPr>
      <w:color w:val="0000FF" w:themeColor="hyperlink"/>
      <w:u w:val="single"/>
    </w:rPr>
  </w:style>
  <w:style w:type="paragraph" w:styleId="BalloonText">
    <w:name w:val="Balloon Text"/>
    <w:basedOn w:val="Normal"/>
    <w:link w:val="BalloonTextChar"/>
    <w:uiPriority w:val="99"/>
    <w:semiHidden/>
    <w:unhideWhenUsed/>
    <w:rsid w:val="008704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04F6"/>
    <w:rPr>
      <w:rFonts w:ascii="Tahoma" w:hAnsi="Tahoma" w:cs="Tahoma"/>
      <w:sz w:val="16"/>
      <w:szCs w:val="16"/>
    </w:rPr>
  </w:style>
  <w:style w:type="paragraph" w:styleId="Header">
    <w:name w:val="header"/>
    <w:basedOn w:val="Normal"/>
    <w:link w:val="HeaderChar"/>
    <w:uiPriority w:val="99"/>
    <w:unhideWhenUsed/>
    <w:rsid w:val="00FD6B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6BC0"/>
  </w:style>
  <w:style w:type="paragraph" w:styleId="Footer">
    <w:name w:val="footer"/>
    <w:basedOn w:val="Normal"/>
    <w:link w:val="FooterChar"/>
    <w:uiPriority w:val="99"/>
    <w:unhideWhenUsed/>
    <w:rsid w:val="00FD6B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6B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110760">
      <w:bodyDiv w:val="1"/>
      <w:marLeft w:val="0"/>
      <w:marRight w:val="0"/>
      <w:marTop w:val="0"/>
      <w:marBottom w:val="0"/>
      <w:divBdr>
        <w:top w:val="none" w:sz="0" w:space="0" w:color="auto"/>
        <w:left w:val="none" w:sz="0" w:space="0" w:color="auto"/>
        <w:bottom w:val="none" w:sz="0" w:space="0" w:color="auto"/>
        <w:right w:val="none" w:sz="0" w:space="0" w:color="auto"/>
      </w:divBdr>
      <w:divsChild>
        <w:div w:id="492599958">
          <w:marLeft w:val="0"/>
          <w:marRight w:val="0"/>
          <w:marTop w:val="0"/>
          <w:marBottom w:val="0"/>
          <w:divBdr>
            <w:top w:val="none" w:sz="0" w:space="0" w:color="auto"/>
            <w:left w:val="none" w:sz="0" w:space="0" w:color="auto"/>
            <w:bottom w:val="none" w:sz="0" w:space="0" w:color="auto"/>
            <w:right w:val="none" w:sz="0" w:space="0" w:color="auto"/>
          </w:divBdr>
          <w:divsChild>
            <w:div w:id="2125809560">
              <w:marLeft w:val="0"/>
              <w:marRight w:val="0"/>
              <w:marTop w:val="0"/>
              <w:marBottom w:val="0"/>
              <w:divBdr>
                <w:top w:val="none" w:sz="0" w:space="0" w:color="auto"/>
                <w:left w:val="none" w:sz="0" w:space="0" w:color="auto"/>
                <w:bottom w:val="none" w:sz="0" w:space="0" w:color="auto"/>
                <w:right w:val="none" w:sz="0" w:space="0" w:color="auto"/>
              </w:divBdr>
            </w:div>
          </w:divsChild>
        </w:div>
        <w:div w:id="1839226971">
          <w:marLeft w:val="0"/>
          <w:marRight w:val="0"/>
          <w:marTop w:val="0"/>
          <w:marBottom w:val="0"/>
          <w:divBdr>
            <w:top w:val="none" w:sz="0" w:space="0" w:color="auto"/>
            <w:left w:val="none" w:sz="0" w:space="0" w:color="auto"/>
            <w:bottom w:val="none" w:sz="0" w:space="0" w:color="auto"/>
            <w:right w:val="none" w:sz="0" w:space="0" w:color="auto"/>
          </w:divBdr>
          <w:divsChild>
            <w:div w:id="170787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318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4</Pages>
  <Words>1106</Words>
  <Characters>6308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VANLUONG</dc:creator>
  <cp:lastModifiedBy>VANLUONG</cp:lastModifiedBy>
  <cp:revision>12</cp:revision>
  <dcterms:created xsi:type="dcterms:W3CDTF">2016-03-03T12:40:00Z</dcterms:created>
  <dcterms:modified xsi:type="dcterms:W3CDTF">2016-03-03T13:45:00Z</dcterms:modified>
</cp:coreProperties>
</file>